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8E" w:rsidRDefault="00C44B8E" w:rsidP="00C44B8E">
      <w:pPr>
        <w:jc w:val="center"/>
        <w:rPr>
          <w:rFonts w:ascii="Arial" w:hAnsi="Arial" w:cs="Arial"/>
          <w:b/>
        </w:rPr>
      </w:pPr>
      <w:r w:rsidRPr="00C44B8E">
        <w:rPr>
          <w:rFonts w:ascii="Arial" w:hAnsi="Arial" w:cs="Arial"/>
          <w:b/>
        </w:rPr>
        <w:t>Uit de Vlaamse Codex ruimtelijke ordening</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44B8E">
        <w:rPr>
          <w:rFonts w:ascii="Arial" w:hAnsi="Arial" w:cs="Arial"/>
          <w:b/>
        </w:rPr>
        <w:t>September 2011</w:t>
      </w:r>
    </w:p>
    <w:p w:rsidR="00C44B8E" w:rsidRPr="00C44B8E" w:rsidRDefault="00C44B8E" w:rsidP="00C44B8E">
      <w:pPr>
        <w:rPr>
          <w:rFonts w:ascii="Arial" w:hAnsi="Arial" w:cs="Arial"/>
          <w:b/>
        </w:rPr>
      </w:pPr>
    </w:p>
    <w:p w:rsidR="00C44B8E" w:rsidRDefault="00C44B8E" w:rsidP="00E565AF">
      <w:pPr>
        <w:jc w:val="center"/>
        <w:rPr>
          <w:rFonts w:ascii="Arial" w:hAnsi="Arial" w:cs="Arial"/>
          <w:b/>
          <w:highlight w:val="yellow"/>
        </w:rPr>
      </w:pPr>
    </w:p>
    <w:p w:rsidR="00E565AF" w:rsidRPr="005E3E20" w:rsidRDefault="00E565AF" w:rsidP="00E565AF">
      <w:pPr>
        <w:jc w:val="center"/>
        <w:rPr>
          <w:rFonts w:ascii="Arial" w:hAnsi="Arial" w:cs="Arial"/>
          <w:b/>
        </w:rPr>
      </w:pPr>
      <w:r w:rsidRPr="00E60CF1">
        <w:rPr>
          <w:rFonts w:ascii="Arial" w:hAnsi="Arial" w:cs="Arial"/>
          <w:b/>
          <w:highlight w:val="yellow"/>
        </w:rPr>
        <w:t>Sectie 5. Vermoeden van vergunning</w:t>
      </w:r>
    </w:p>
    <w:p w:rsidR="00E565AF" w:rsidRPr="005E3E20" w:rsidRDefault="00E565AF" w:rsidP="00E565AF">
      <w:pPr>
        <w:jc w:val="both"/>
        <w:rPr>
          <w:rFonts w:ascii="Arial" w:hAnsi="Arial" w:cs="Arial"/>
        </w:rPr>
      </w:pPr>
    </w:p>
    <w:p w:rsidR="00E565AF" w:rsidRPr="005E3E20" w:rsidRDefault="00E565AF" w:rsidP="00E565AF">
      <w:pPr>
        <w:jc w:val="both"/>
        <w:rPr>
          <w:rFonts w:ascii="Arial" w:hAnsi="Arial" w:cs="Arial"/>
        </w:rPr>
      </w:pPr>
      <w:r w:rsidRPr="005E3E20">
        <w:rPr>
          <w:rFonts w:ascii="Arial" w:hAnsi="Arial" w:cs="Arial"/>
          <w:b/>
        </w:rPr>
        <w:t xml:space="preserve">Art. 4.2.14. </w:t>
      </w:r>
      <w:r w:rsidRPr="005E3E20">
        <w:rPr>
          <w:rFonts w:ascii="Arial" w:hAnsi="Arial" w:cs="Arial"/>
        </w:rPr>
        <w:t xml:space="preserve">§1. Bestaande constructies waarvan door enig rechtens toegelaten bewijsmiddel wordt aangetoond dat ze gebouwd werden </w:t>
      </w:r>
      <w:r w:rsidRPr="00E565AF">
        <w:rPr>
          <w:rFonts w:ascii="Arial" w:hAnsi="Arial" w:cs="Arial"/>
          <w:highlight w:val="yellow"/>
        </w:rPr>
        <w:t>vóór 22 april 1962</w:t>
      </w:r>
      <w:r w:rsidRPr="005E3E20">
        <w:rPr>
          <w:rFonts w:ascii="Arial" w:hAnsi="Arial" w:cs="Arial"/>
        </w:rPr>
        <w:t xml:space="preserve">, worden voor de toepassing van deze codex </w:t>
      </w:r>
      <w:r w:rsidRPr="00E565AF">
        <w:rPr>
          <w:rFonts w:ascii="Arial" w:hAnsi="Arial" w:cs="Arial"/>
          <w:highlight w:val="yellow"/>
        </w:rPr>
        <w:t>te allen tijde geacht te zijn vergund.</w:t>
      </w:r>
      <w:r w:rsidRPr="005E3E20">
        <w:rPr>
          <w:rFonts w:ascii="Arial" w:hAnsi="Arial" w:cs="Arial"/>
        </w:rPr>
        <w:t xml:space="preserve"> </w:t>
      </w:r>
    </w:p>
    <w:p w:rsidR="00E565AF" w:rsidRPr="005E3E20" w:rsidRDefault="00E565AF" w:rsidP="00E565AF">
      <w:pPr>
        <w:jc w:val="both"/>
        <w:rPr>
          <w:rFonts w:ascii="Arial" w:hAnsi="Arial" w:cs="Arial"/>
        </w:rPr>
      </w:pPr>
      <w:r>
        <w:rPr>
          <w:rFonts w:ascii="Arial" w:hAnsi="Arial" w:cs="Arial"/>
        </w:rPr>
        <w:br/>
      </w:r>
      <w:r w:rsidRPr="005E3E20">
        <w:rPr>
          <w:rFonts w:ascii="Arial" w:hAnsi="Arial" w:cs="Arial"/>
        </w:rPr>
        <w:t xml:space="preserve">§2. Bestaande constructies waarvan door enig rechtens toegelaten bewijsmiddel wordt aangetoond dat ze gebouwd werden in de periode vanaf </w:t>
      </w:r>
      <w:r w:rsidRPr="00E565AF">
        <w:rPr>
          <w:rFonts w:ascii="Arial" w:hAnsi="Arial" w:cs="Arial"/>
          <w:highlight w:val="yellow"/>
        </w:rPr>
        <w:t>22 april 1962 tot de eerste inwerkingtreding van het gewestplan</w:t>
      </w:r>
      <w:r w:rsidRPr="005E3E20">
        <w:rPr>
          <w:rFonts w:ascii="Arial" w:hAnsi="Arial" w:cs="Arial"/>
        </w:rPr>
        <w:t xml:space="preserve"> waarbinnen zij gelegen zijn, worden voor de toepassing van deze codex </w:t>
      </w:r>
      <w:r w:rsidRPr="00E565AF">
        <w:rPr>
          <w:rFonts w:ascii="Arial" w:hAnsi="Arial" w:cs="Arial"/>
          <w:highlight w:val="yellow"/>
        </w:rPr>
        <w:t>geacht te zijn vergund, tenzij het vergund karakter wordt tegengesproken middels een proces-verbaal of een niet anoniem bezwaarschrift, telkens opgesteld binnen een termijn van vijf jaar na het optrekken of plaatsen van de constructie.</w:t>
      </w:r>
      <w:r w:rsidRPr="005E3E20">
        <w:rPr>
          <w:rFonts w:ascii="Arial" w:hAnsi="Arial" w:cs="Arial"/>
        </w:rPr>
        <w:t xml:space="preserve"> </w:t>
      </w:r>
    </w:p>
    <w:p w:rsidR="00E565AF" w:rsidRPr="005E3E20" w:rsidRDefault="00E565AF" w:rsidP="00E565AF">
      <w:pPr>
        <w:jc w:val="both"/>
        <w:rPr>
          <w:rFonts w:ascii="Arial" w:hAnsi="Arial" w:cs="Arial"/>
        </w:rPr>
      </w:pPr>
    </w:p>
    <w:p w:rsidR="00E565AF" w:rsidRPr="005E3E20" w:rsidRDefault="00E565AF" w:rsidP="00E565AF">
      <w:pPr>
        <w:jc w:val="both"/>
        <w:rPr>
          <w:rFonts w:ascii="Arial" w:hAnsi="Arial" w:cs="Arial"/>
        </w:rPr>
      </w:pPr>
      <w:r w:rsidRPr="005E3E20">
        <w:rPr>
          <w:rFonts w:ascii="Arial" w:hAnsi="Arial" w:cs="Arial"/>
        </w:rPr>
        <w:t>Het tegenbewijs, vermeld in het eerste lid, kan niet meer worden geleverd eens de constructie één jaar als vergund geacht opgenomen is in het vergunningenregister. 1 september 2009 geldt als eerste mogelijke startdatum voor deze termijn van één jaar. Deze regeling geldt niet indien de constructie gelegen is in een ruimtelijk kwetsbaar gebied.</w:t>
      </w:r>
    </w:p>
    <w:p w:rsidR="00E565AF" w:rsidRPr="005E3E20" w:rsidRDefault="00E565AF" w:rsidP="00E565AF">
      <w:pPr>
        <w:jc w:val="both"/>
        <w:rPr>
          <w:rFonts w:ascii="Arial" w:hAnsi="Arial" w:cs="Arial"/>
        </w:rPr>
      </w:pPr>
    </w:p>
    <w:p w:rsidR="00E565AF" w:rsidRPr="005E3E20" w:rsidRDefault="00E565AF" w:rsidP="00E565AF">
      <w:pPr>
        <w:jc w:val="both"/>
        <w:rPr>
          <w:rFonts w:ascii="Arial" w:hAnsi="Arial" w:cs="Arial"/>
        </w:rPr>
      </w:pPr>
      <w:r w:rsidRPr="005E3E20">
        <w:rPr>
          <w:rFonts w:ascii="Arial" w:hAnsi="Arial" w:cs="Arial"/>
        </w:rPr>
        <w:t xml:space="preserve">§3. Indien met betrekking tot een vergund geachte constructie handelingen zijn verricht die niet aan de voorwaarden van §1 en §2, eerste lid, voldoen, worden deze handelingen niet door de vermoedens, vermeld in dit artikel, gedekt. </w:t>
      </w:r>
    </w:p>
    <w:p w:rsidR="00E565AF" w:rsidRPr="005E3E20" w:rsidRDefault="00E565AF" w:rsidP="00E565AF">
      <w:pPr>
        <w:jc w:val="both"/>
        <w:rPr>
          <w:rFonts w:ascii="Arial" w:hAnsi="Arial" w:cs="Arial"/>
        </w:rPr>
      </w:pPr>
    </w:p>
    <w:p w:rsidR="002A5952" w:rsidRDefault="00E565AF" w:rsidP="00E565AF">
      <w:pPr>
        <w:rPr>
          <w:rFonts w:ascii="Arial" w:hAnsi="Arial" w:cs="Arial"/>
        </w:rPr>
      </w:pPr>
      <w:r w:rsidRPr="005E3E20">
        <w:rPr>
          <w:rFonts w:ascii="Arial" w:hAnsi="Arial" w:cs="Arial"/>
        </w:rPr>
        <w:t xml:space="preserve">§4. Dit artikel heeft nimmer voor gevolg dat teruggekomen wordt op in kracht van gewijsde </w:t>
      </w:r>
      <w:proofErr w:type="spellStart"/>
      <w:r w:rsidRPr="005E3E20">
        <w:rPr>
          <w:rFonts w:ascii="Arial" w:hAnsi="Arial" w:cs="Arial"/>
        </w:rPr>
        <w:t>gegane</w:t>
      </w:r>
      <w:proofErr w:type="spellEnd"/>
      <w:r w:rsidRPr="005E3E20">
        <w:rPr>
          <w:rFonts w:ascii="Arial" w:hAnsi="Arial" w:cs="Arial"/>
        </w:rPr>
        <w:t xml:space="preserve"> rechterlijke beslissingen die het vergund karakter van een constructie tegenspreken</w:t>
      </w:r>
      <w:r w:rsidR="00C44B8E">
        <w:rPr>
          <w:rFonts w:ascii="Arial" w:hAnsi="Arial" w:cs="Arial"/>
        </w:rPr>
        <w:t>.</w:t>
      </w:r>
    </w:p>
    <w:p w:rsidR="00C44B8E" w:rsidRDefault="00C44B8E" w:rsidP="00E565AF">
      <w:pPr>
        <w:rPr>
          <w:rFonts w:ascii="Arial" w:hAnsi="Arial" w:cs="Arial"/>
        </w:rPr>
      </w:pPr>
    </w:p>
    <w:p w:rsidR="00C44B8E" w:rsidRPr="005E3E20" w:rsidRDefault="00C44B8E" w:rsidP="00C44B8E">
      <w:pPr>
        <w:jc w:val="center"/>
        <w:rPr>
          <w:rFonts w:ascii="Arial" w:hAnsi="Arial" w:cs="Arial"/>
          <w:b/>
        </w:rPr>
      </w:pPr>
      <w:r w:rsidRPr="005E3E20">
        <w:rPr>
          <w:rFonts w:ascii="Arial" w:hAnsi="Arial" w:cs="Arial"/>
          <w:b/>
        </w:rPr>
        <w:t>TITEL V. Diverse bepalingen</w:t>
      </w:r>
    </w:p>
    <w:p w:rsidR="00C44B8E" w:rsidRPr="005E3E20" w:rsidRDefault="00C44B8E" w:rsidP="00C44B8E">
      <w:pPr>
        <w:rPr>
          <w:rFonts w:ascii="Arial" w:hAnsi="Arial" w:cs="Arial"/>
          <w:b/>
        </w:rPr>
      </w:pPr>
    </w:p>
    <w:p w:rsidR="00C44B8E" w:rsidRPr="005E3E20" w:rsidRDefault="00C44B8E" w:rsidP="00C44B8E">
      <w:pPr>
        <w:jc w:val="center"/>
        <w:rPr>
          <w:rFonts w:ascii="Arial" w:hAnsi="Arial" w:cs="Arial"/>
          <w:b/>
        </w:rPr>
      </w:pPr>
      <w:r w:rsidRPr="005E3E20">
        <w:rPr>
          <w:rFonts w:ascii="Arial" w:hAnsi="Arial" w:cs="Arial"/>
          <w:b/>
        </w:rPr>
        <w:t>HOOFDSTUK I. Plannen- en vergunningenregisters</w:t>
      </w:r>
    </w:p>
    <w:p w:rsidR="00C44B8E" w:rsidRPr="005E3E20" w:rsidRDefault="00C44B8E" w:rsidP="00C44B8E">
      <w:pPr>
        <w:jc w:val="center"/>
        <w:rPr>
          <w:rFonts w:ascii="Arial" w:hAnsi="Arial" w:cs="Arial"/>
          <w:b/>
        </w:rPr>
      </w:pPr>
    </w:p>
    <w:p w:rsidR="00C44B8E" w:rsidRPr="005E3E20" w:rsidRDefault="00C44B8E" w:rsidP="00C44B8E">
      <w:pPr>
        <w:jc w:val="center"/>
        <w:rPr>
          <w:rFonts w:ascii="Arial" w:hAnsi="Arial" w:cs="Arial"/>
          <w:b/>
        </w:rPr>
      </w:pPr>
      <w:r w:rsidRPr="005E3E20">
        <w:rPr>
          <w:rFonts w:ascii="Arial" w:hAnsi="Arial" w:cs="Arial"/>
          <w:b/>
        </w:rPr>
        <w:t>AFDELING 1. Plannenregister</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b/>
        </w:rPr>
        <w:t xml:space="preserve">Art. 5.1.1. </w:t>
      </w:r>
      <w:r w:rsidRPr="005E3E20">
        <w:rPr>
          <w:rFonts w:ascii="Arial" w:hAnsi="Arial" w:cs="Arial"/>
        </w:rPr>
        <w:t xml:space="preserve">§1. Een plannenregister is een gemeentelijk gegevensbestand, waarin voor het grondgebied van de gemeente ten minste volgende gegevens zijn opgenomen: </w:t>
      </w:r>
    </w:p>
    <w:p w:rsidR="00C44B8E" w:rsidRPr="005E3E20" w:rsidRDefault="00C44B8E" w:rsidP="00C44B8E">
      <w:pPr>
        <w:ind w:left="705" w:hanging="705"/>
        <w:jc w:val="both"/>
        <w:rPr>
          <w:rFonts w:ascii="Arial" w:hAnsi="Arial" w:cs="Arial"/>
        </w:rPr>
      </w:pPr>
      <w:r w:rsidRPr="005E3E20">
        <w:rPr>
          <w:rFonts w:ascii="Arial" w:hAnsi="Arial" w:cs="Arial"/>
        </w:rPr>
        <w:t xml:space="preserve">1° </w:t>
      </w:r>
      <w:r w:rsidRPr="005E3E20">
        <w:rPr>
          <w:rFonts w:ascii="Arial" w:hAnsi="Arial" w:cs="Arial"/>
        </w:rPr>
        <w:tab/>
        <w:t xml:space="preserve">de grafische plannen en de daarbij horende stedenbouwkundige voorschriften van de ruimtelijke uitvoeringsplannen en de plannen van aanleg, evenals van de niet-vervallen ontwerpen van dergelijke plannen; </w:t>
      </w:r>
    </w:p>
    <w:p w:rsidR="00C44B8E" w:rsidRPr="005E3E20" w:rsidRDefault="00C44B8E" w:rsidP="00C44B8E">
      <w:pPr>
        <w:ind w:left="705" w:hanging="705"/>
        <w:jc w:val="both"/>
        <w:rPr>
          <w:rFonts w:ascii="Arial" w:hAnsi="Arial" w:cs="Arial"/>
        </w:rPr>
      </w:pPr>
      <w:r w:rsidRPr="005E3E20">
        <w:rPr>
          <w:rFonts w:ascii="Arial" w:hAnsi="Arial" w:cs="Arial"/>
        </w:rPr>
        <w:t xml:space="preserve">2° </w:t>
      </w:r>
      <w:r w:rsidRPr="005E3E20">
        <w:rPr>
          <w:rFonts w:ascii="Arial" w:hAnsi="Arial" w:cs="Arial"/>
        </w:rPr>
        <w:tab/>
        <w:t>de aanduiding van de delen van de vigerende plannen waarop een voorkooprecht, vermeld in artikel 2.4.1, geldt;</w:t>
      </w:r>
    </w:p>
    <w:p w:rsidR="00C44B8E" w:rsidRPr="005E3E20" w:rsidRDefault="00C44B8E" w:rsidP="00C44B8E">
      <w:pPr>
        <w:ind w:left="705" w:hanging="705"/>
        <w:jc w:val="both"/>
        <w:rPr>
          <w:rFonts w:ascii="Arial" w:hAnsi="Arial" w:cs="Arial"/>
        </w:rPr>
      </w:pPr>
      <w:r w:rsidRPr="005E3E20">
        <w:rPr>
          <w:rFonts w:ascii="Arial" w:hAnsi="Arial" w:cs="Arial"/>
        </w:rPr>
        <w:t xml:space="preserve">3° </w:t>
      </w:r>
      <w:r w:rsidRPr="005E3E20">
        <w:rPr>
          <w:rFonts w:ascii="Arial" w:hAnsi="Arial" w:cs="Arial"/>
        </w:rPr>
        <w:tab/>
        <w:t xml:space="preserve">de aanduiding van de percelen die het voorwerp hebben uitgemaakt van een planologische bestemmingswijziging die aanleiding kan geven tot een planschadevergoeding, vermeld in artikel 2.6.1, een </w:t>
      </w:r>
      <w:proofErr w:type="spellStart"/>
      <w:r w:rsidRPr="005E3E20">
        <w:rPr>
          <w:rFonts w:ascii="Arial" w:hAnsi="Arial" w:cs="Arial"/>
        </w:rPr>
        <w:t>planbatenheffing</w:t>
      </w:r>
      <w:proofErr w:type="spellEnd"/>
      <w:r w:rsidRPr="005E3E20">
        <w:rPr>
          <w:rFonts w:ascii="Arial" w:hAnsi="Arial" w:cs="Arial"/>
        </w:rPr>
        <w:t xml:space="preserve">, vermeld in artikel 2.6.4, of een </w:t>
      </w:r>
      <w:proofErr w:type="spellStart"/>
      <w:r w:rsidRPr="005E3E20">
        <w:rPr>
          <w:rFonts w:ascii="Arial" w:hAnsi="Arial" w:cs="Arial"/>
        </w:rPr>
        <w:t>bestemmingswijzigingscompensatie</w:t>
      </w:r>
      <w:proofErr w:type="spellEnd"/>
      <w:r w:rsidRPr="005E3E20">
        <w:rPr>
          <w:rFonts w:ascii="Arial" w:hAnsi="Arial" w:cs="Arial"/>
        </w:rPr>
        <w:t>, vermeld in boek 6, titel 2, van het decreet van 27 maart 2009 betreffende het grond- en pandenbeleid;</w:t>
      </w:r>
    </w:p>
    <w:p w:rsidR="00C44B8E" w:rsidRPr="005E3E20" w:rsidRDefault="00C44B8E" w:rsidP="00C44B8E">
      <w:pPr>
        <w:jc w:val="both"/>
        <w:rPr>
          <w:rFonts w:ascii="Arial" w:hAnsi="Arial" w:cs="Arial"/>
        </w:rPr>
      </w:pPr>
      <w:r w:rsidRPr="005E3E20">
        <w:rPr>
          <w:rFonts w:ascii="Arial" w:hAnsi="Arial" w:cs="Arial"/>
        </w:rPr>
        <w:t xml:space="preserve">4° </w:t>
      </w:r>
      <w:r w:rsidRPr="005E3E20">
        <w:rPr>
          <w:rFonts w:ascii="Arial" w:hAnsi="Arial" w:cs="Arial"/>
        </w:rPr>
        <w:tab/>
        <w:t>de rooilijnplannen;</w:t>
      </w:r>
    </w:p>
    <w:p w:rsidR="00C44B8E" w:rsidRPr="005E3E20" w:rsidRDefault="00C44B8E" w:rsidP="00C44B8E">
      <w:pPr>
        <w:jc w:val="both"/>
        <w:rPr>
          <w:rFonts w:ascii="Arial" w:hAnsi="Arial" w:cs="Arial"/>
        </w:rPr>
      </w:pPr>
      <w:r w:rsidRPr="005E3E20">
        <w:rPr>
          <w:rFonts w:ascii="Arial" w:hAnsi="Arial" w:cs="Arial"/>
        </w:rPr>
        <w:t xml:space="preserve">5° </w:t>
      </w:r>
      <w:r w:rsidRPr="005E3E20">
        <w:rPr>
          <w:rFonts w:ascii="Arial" w:hAnsi="Arial" w:cs="Arial"/>
        </w:rPr>
        <w:tab/>
        <w:t xml:space="preserve">de onteigeningsplannen.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 xml:space="preserve">De Vlaamse Regering kan de wijze bepalen waarop in het plannenregister ruimtelijk relevante beschermingsvoorschriften opgenomen worden ten gevolge van regelgeving binnen andere beleidsvelden dan de ruimtelijke ordening.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§2. Elke gemeente is verplicht om een plannenregister op te maken, te actualiseren, ter inzage te leggen en er uittreksels uit af te leveren volgens de bepalingen van deze codex.</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 xml:space="preserve">De Vlaamse Regering kan nadere regels bepalen voor de opmaak en de actualisering van het plannenregister. Zij kan de specifieke wijze bepalen waarop artikel 261 van het Gemeentedecreet van 15 juli 2005 geoperationaliseerd wordt indien de gemeente zich niet gedraagt naar de bij of krachtens deze afdeling voorgeschreven regelen.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 xml:space="preserve">§3. De overheden die belast zijn met het opmaken van stedenbouwkundige voorschriften, sturen ambtshalve een afschrift van het deel dat betrekking heeft op het grondgebied van de gemeente, naar het college van burgemeester en schepenen, uiterlijk binnen vijfenveertig dagen na de voorlopige vaststelling, de definitieve vaststelling, respectievelijk de goedkeuring. De betrokken overheden zijn verantwoordelijk voor de overeenstemming van het meegedeelde afschrift met de stukken die zij in hun bezit hebben.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De gegevens, vermeld in §1, worden geregistreerd binnen een termijn van veertien dagen, hetzij na de beslissing van de gemeenteraad, hetzij na de ontvangst van de betrokken informatie. Het college van burgemeester en schepenen is verantwoordelijk voor de overeenstemming van het plannenregister met de stukken die erin moeten worden opgenomen.</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De Vlaamse Regering kan nadere regels bepalen betreffende de informatieplichten, vermeld in het eerste lid.</w:t>
      </w:r>
    </w:p>
    <w:p w:rsidR="00C44B8E" w:rsidRPr="005E3E20" w:rsidRDefault="00C44B8E" w:rsidP="00C44B8E">
      <w:pPr>
        <w:jc w:val="both"/>
        <w:rPr>
          <w:rFonts w:ascii="Arial" w:hAnsi="Arial" w:cs="Arial"/>
        </w:rPr>
      </w:pPr>
      <w:r w:rsidRPr="005E3E20">
        <w:rPr>
          <w:rFonts w:ascii="Arial" w:hAnsi="Arial" w:cs="Arial"/>
        </w:rPr>
        <w:t xml:space="preserve"> </w:t>
      </w:r>
    </w:p>
    <w:p w:rsidR="00C44B8E" w:rsidRPr="005E3E20" w:rsidRDefault="00C44B8E" w:rsidP="00C44B8E">
      <w:pPr>
        <w:jc w:val="center"/>
        <w:rPr>
          <w:rFonts w:ascii="Arial" w:hAnsi="Arial" w:cs="Arial"/>
          <w:b/>
        </w:rPr>
      </w:pPr>
      <w:r w:rsidRPr="005E3E20">
        <w:rPr>
          <w:rFonts w:ascii="Arial" w:hAnsi="Arial" w:cs="Arial"/>
          <w:b/>
        </w:rPr>
        <w:t>AFDELING 2. Vergunningenregister</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b/>
        </w:rPr>
        <w:t xml:space="preserve">Art. 5.1.2. </w:t>
      </w:r>
      <w:r w:rsidRPr="005E3E20">
        <w:rPr>
          <w:rFonts w:ascii="Arial" w:hAnsi="Arial" w:cs="Arial"/>
        </w:rPr>
        <w:t>§1. Een vergunningenregister is een gemeentelijk gegevensbestand, waarin voor het grondgebied van de gemeente perceelsgebonden informatie is opgenomen met betrekking tot de ruimtelijke ordening.</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 xml:space="preserve">Het vergunningenregister omvat ten minste volgende gegevens, geordend per kadastraal perceel: </w:t>
      </w:r>
    </w:p>
    <w:p w:rsidR="00C44B8E" w:rsidRPr="005E3E20" w:rsidRDefault="00C44B8E" w:rsidP="00C44B8E">
      <w:pPr>
        <w:jc w:val="both"/>
        <w:rPr>
          <w:rFonts w:ascii="Arial" w:hAnsi="Arial" w:cs="Arial"/>
        </w:rPr>
      </w:pPr>
      <w:r w:rsidRPr="005E3E20">
        <w:rPr>
          <w:rFonts w:ascii="Arial" w:hAnsi="Arial" w:cs="Arial"/>
        </w:rPr>
        <w:t xml:space="preserve">1° </w:t>
      </w:r>
      <w:r w:rsidRPr="005E3E20">
        <w:rPr>
          <w:rFonts w:ascii="Arial" w:hAnsi="Arial" w:cs="Arial"/>
        </w:rPr>
        <w:tab/>
        <w:t>het kadastraal nummer, het huisnummer en de straatnaam;</w:t>
      </w:r>
    </w:p>
    <w:p w:rsidR="00C44B8E" w:rsidRPr="005E3E20" w:rsidRDefault="00C44B8E" w:rsidP="00C44B8E">
      <w:pPr>
        <w:jc w:val="both"/>
        <w:rPr>
          <w:rFonts w:ascii="Arial" w:hAnsi="Arial" w:cs="Arial"/>
        </w:rPr>
      </w:pPr>
      <w:r w:rsidRPr="005E3E20">
        <w:rPr>
          <w:rFonts w:ascii="Arial" w:hAnsi="Arial" w:cs="Arial"/>
        </w:rPr>
        <w:t xml:space="preserve">2° </w:t>
      </w:r>
      <w:r w:rsidRPr="005E3E20">
        <w:rPr>
          <w:rFonts w:ascii="Arial" w:hAnsi="Arial" w:cs="Arial"/>
        </w:rPr>
        <w:tab/>
        <w:t>de afgegeven stedenbouwkundige en planologische attesten;</w:t>
      </w:r>
    </w:p>
    <w:p w:rsidR="00C44B8E" w:rsidRPr="005E3E20" w:rsidRDefault="00C44B8E" w:rsidP="00C44B8E">
      <w:pPr>
        <w:jc w:val="both"/>
        <w:rPr>
          <w:rFonts w:ascii="Arial" w:hAnsi="Arial" w:cs="Arial"/>
        </w:rPr>
      </w:pPr>
      <w:r w:rsidRPr="005E3E20">
        <w:rPr>
          <w:rFonts w:ascii="Arial" w:hAnsi="Arial" w:cs="Arial"/>
        </w:rPr>
        <w:t xml:space="preserve">3° </w:t>
      </w:r>
      <w:r w:rsidRPr="005E3E20">
        <w:rPr>
          <w:rFonts w:ascii="Arial" w:hAnsi="Arial" w:cs="Arial"/>
        </w:rPr>
        <w:tab/>
        <w:t>elke aanvraag voor een stedenbouwkundige vergunning en de identiteit van de aanvrager;</w:t>
      </w:r>
    </w:p>
    <w:p w:rsidR="00C44B8E" w:rsidRPr="005E3E20" w:rsidRDefault="00C44B8E" w:rsidP="00C44B8E">
      <w:pPr>
        <w:jc w:val="both"/>
        <w:rPr>
          <w:rFonts w:ascii="Arial" w:hAnsi="Arial" w:cs="Arial"/>
        </w:rPr>
      </w:pPr>
      <w:r w:rsidRPr="005E3E20">
        <w:rPr>
          <w:rFonts w:ascii="Arial" w:hAnsi="Arial" w:cs="Arial"/>
        </w:rPr>
        <w:t xml:space="preserve">4° </w:t>
      </w:r>
      <w:r w:rsidRPr="005E3E20">
        <w:rPr>
          <w:rFonts w:ascii="Arial" w:hAnsi="Arial" w:cs="Arial"/>
        </w:rPr>
        <w:tab/>
        <w:t xml:space="preserve">elke aanvraag voor een </w:t>
      </w:r>
      <w:proofErr w:type="spellStart"/>
      <w:r w:rsidRPr="005E3E20">
        <w:rPr>
          <w:rFonts w:ascii="Arial" w:hAnsi="Arial" w:cs="Arial"/>
        </w:rPr>
        <w:t>verkavelingsvergunning</w:t>
      </w:r>
      <w:proofErr w:type="spellEnd"/>
      <w:r w:rsidRPr="005E3E20">
        <w:rPr>
          <w:rFonts w:ascii="Arial" w:hAnsi="Arial" w:cs="Arial"/>
        </w:rPr>
        <w:t xml:space="preserve"> en de identiteit van de aanvrager;</w:t>
      </w:r>
    </w:p>
    <w:p w:rsidR="00C44B8E" w:rsidRPr="005E3E20" w:rsidRDefault="00C44B8E" w:rsidP="00C44B8E">
      <w:pPr>
        <w:ind w:left="705" w:hanging="705"/>
        <w:jc w:val="both"/>
        <w:rPr>
          <w:rFonts w:ascii="Arial" w:hAnsi="Arial" w:cs="Arial"/>
        </w:rPr>
      </w:pPr>
      <w:r w:rsidRPr="005E3E20">
        <w:rPr>
          <w:rFonts w:ascii="Arial" w:hAnsi="Arial" w:cs="Arial"/>
        </w:rPr>
        <w:t xml:space="preserve">5° </w:t>
      </w:r>
      <w:r w:rsidRPr="005E3E20">
        <w:rPr>
          <w:rFonts w:ascii="Arial" w:hAnsi="Arial" w:cs="Arial"/>
        </w:rPr>
        <w:tab/>
        <w:t>elke administratieve beslissing en rechterlijke uitspraak met betrekking tot die vergunningen, en de identiteit van de personen die beroep aantekenen;</w:t>
      </w:r>
    </w:p>
    <w:p w:rsidR="00C44B8E" w:rsidRPr="005E3E20" w:rsidRDefault="00C44B8E" w:rsidP="00C44B8E">
      <w:pPr>
        <w:jc w:val="both"/>
        <w:rPr>
          <w:rFonts w:ascii="Arial" w:hAnsi="Arial" w:cs="Arial"/>
        </w:rPr>
      </w:pPr>
      <w:r w:rsidRPr="005E3E20">
        <w:rPr>
          <w:rFonts w:ascii="Arial" w:hAnsi="Arial" w:cs="Arial"/>
        </w:rPr>
        <w:t xml:space="preserve">6° </w:t>
      </w:r>
      <w:r w:rsidRPr="005E3E20">
        <w:rPr>
          <w:rFonts w:ascii="Arial" w:hAnsi="Arial" w:cs="Arial"/>
        </w:rPr>
        <w:tab/>
        <w:t xml:space="preserve">elke melding en de identiteit van de persoon die de melding verricht; </w:t>
      </w:r>
    </w:p>
    <w:p w:rsidR="00C44B8E" w:rsidRPr="005E3E20" w:rsidRDefault="00C44B8E" w:rsidP="00C44B8E">
      <w:pPr>
        <w:jc w:val="both"/>
        <w:rPr>
          <w:rFonts w:ascii="Arial" w:hAnsi="Arial" w:cs="Arial"/>
        </w:rPr>
      </w:pPr>
      <w:r w:rsidRPr="005E3E20">
        <w:rPr>
          <w:rFonts w:ascii="Arial" w:hAnsi="Arial" w:cs="Arial"/>
        </w:rPr>
        <w:t xml:space="preserve">7° </w:t>
      </w:r>
      <w:r w:rsidRPr="005E3E20">
        <w:rPr>
          <w:rFonts w:ascii="Arial" w:hAnsi="Arial" w:cs="Arial"/>
        </w:rPr>
        <w:tab/>
        <w:t xml:space="preserve">de gevalideerde </w:t>
      </w:r>
      <w:proofErr w:type="spellStart"/>
      <w:r w:rsidRPr="005E3E20">
        <w:rPr>
          <w:rFonts w:ascii="Arial" w:hAnsi="Arial" w:cs="Arial"/>
        </w:rPr>
        <w:t>as-builtattesten</w:t>
      </w:r>
      <w:proofErr w:type="spellEnd"/>
      <w:r w:rsidRPr="005E3E20">
        <w:rPr>
          <w:rFonts w:ascii="Arial" w:hAnsi="Arial" w:cs="Arial"/>
        </w:rPr>
        <w:t>;</w:t>
      </w:r>
    </w:p>
    <w:p w:rsidR="00C44B8E" w:rsidRPr="005E3E20" w:rsidRDefault="00C44B8E" w:rsidP="00C44B8E">
      <w:pPr>
        <w:jc w:val="both"/>
        <w:rPr>
          <w:rFonts w:ascii="Arial" w:hAnsi="Arial" w:cs="Arial"/>
        </w:rPr>
      </w:pPr>
      <w:r w:rsidRPr="005E3E20">
        <w:rPr>
          <w:rFonts w:ascii="Arial" w:hAnsi="Arial" w:cs="Arial"/>
        </w:rPr>
        <w:t xml:space="preserve">8° </w:t>
      </w:r>
      <w:r w:rsidRPr="005E3E20">
        <w:rPr>
          <w:rFonts w:ascii="Arial" w:hAnsi="Arial" w:cs="Arial"/>
        </w:rPr>
        <w:tab/>
        <w:t xml:space="preserve">het verval van een stedenbouwkundige vergunning of </w:t>
      </w:r>
      <w:proofErr w:type="spellStart"/>
      <w:r w:rsidRPr="005E3E20">
        <w:rPr>
          <w:rFonts w:ascii="Arial" w:hAnsi="Arial" w:cs="Arial"/>
        </w:rPr>
        <w:t>verkavelingsvergunning</w:t>
      </w:r>
      <w:proofErr w:type="spellEnd"/>
      <w:r w:rsidRPr="005E3E20">
        <w:rPr>
          <w:rFonts w:ascii="Arial" w:hAnsi="Arial" w:cs="Arial"/>
        </w:rPr>
        <w:t>;</w:t>
      </w:r>
    </w:p>
    <w:p w:rsidR="00C44B8E" w:rsidRPr="005E3E20" w:rsidRDefault="00C44B8E" w:rsidP="00C44B8E">
      <w:pPr>
        <w:ind w:left="705" w:hanging="705"/>
        <w:jc w:val="both"/>
        <w:rPr>
          <w:rFonts w:ascii="Arial" w:hAnsi="Arial" w:cs="Arial"/>
        </w:rPr>
      </w:pPr>
      <w:r w:rsidRPr="005E3E20">
        <w:rPr>
          <w:rFonts w:ascii="Arial" w:hAnsi="Arial" w:cs="Arial"/>
        </w:rPr>
        <w:t xml:space="preserve">9° </w:t>
      </w:r>
      <w:r w:rsidRPr="005E3E20">
        <w:rPr>
          <w:rFonts w:ascii="Arial" w:hAnsi="Arial" w:cs="Arial"/>
        </w:rPr>
        <w:tab/>
        <w:t>de vermelding van elk proces-verbaal dat opgemaakt wordt met betrekking tot inbreuken op deze codex, het verdere gevolg dat aan deze processen-verbaal gegeven wordt, iedere gerechtelijke uitspraak ter zake en de uitvoering van de herstelmaatregelen;</w:t>
      </w:r>
    </w:p>
    <w:p w:rsidR="00C44B8E" w:rsidRPr="005E3E20" w:rsidRDefault="00C44B8E" w:rsidP="00C44B8E">
      <w:pPr>
        <w:ind w:left="705" w:hanging="705"/>
        <w:jc w:val="both"/>
        <w:rPr>
          <w:rFonts w:ascii="Arial" w:hAnsi="Arial" w:cs="Arial"/>
        </w:rPr>
      </w:pPr>
      <w:r w:rsidRPr="005E3E20">
        <w:rPr>
          <w:rFonts w:ascii="Arial" w:hAnsi="Arial" w:cs="Arial"/>
        </w:rPr>
        <w:t xml:space="preserve">10° </w:t>
      </w:r>
      <w:r w:rsidRPr="005E3E20">
        <w:rPr>
          <w:rFonts w:ascii="Arial" w:hAnsi="Arial" w:cs="Arial"/>
        </w:rPr>
        <w:tab/>
        <w:t>de vermelding van elk rechtsmiddel dat tegen de gerechtelijke uitspraken, vermeld in 9°, aangewend wordt, de daaropvolgende uitspraken en het gevolg dat daaraan gegeven wordt;</w:t>
      </w:r>
    </w:p>
    <w:p w:rsidR="00C44B8E" w:rsidRPr="005E3E20" w:rsidRDefault="00C44B8E" w:rsidP="00C44B8E">
      <w:pPr>
        <w:ind w:left="705" w:hanging="705"/>
        <w:jc w:val="both"/>
        <w:rPr>
          <w:rFonts w:ascii="Arial" w:hAnsi="Arial" w:cs="Arial"/>
        </w:rPr>
      </w:pPr>
      <w:r w:rsidRPr="005E3E20">
        <w:rPr>
          <w:rFonts w:ascii="Arial" w:hAnsi="Arial" w:cs="Arial"/>
        </w:rPr>
        <w:t xml:space="preserve">11° </w:t>
      </w:r>
      <w:r w:rsidRPr="005E3E20">
        <w:rPr>
          <w:rFonts w:ascii="Arial" w:hAnsi="Arial" w:cs="Arial"/>
        </w:rPr>
        <w:tab/>
        <w:t xml:space="preserve">het verschuldigd zijn van een </w:t>
      </w:r>
      <w:proofErr w:type="spellStart"/>
      <w:r w:rsidRPr="005E3E20">
        <w:rPr>
          <w:rFonts w:ascii="Arial" w:hAnsi="Arial" w:cs="Arial"/>
        </w:rPr>
        <w:t>planbatenheffing</w:t>
      </w:r>
      <w:proofErr w:type="spellEnd"/>
      <w:r w:rsidRPr="005E3E20">
        <w:rPr>
          <w:rFonts w:ascii="Arial" w:hAnsi="Arial" w:cs="Arial"/>
        </w:rPr>
        <w:t xml:space="preserve"> en bewijs van betaling van de </w:t>
      </w:r>
      <w:proofErr w:type="spellStart"/>
      <w:r w:rsidRPr="005E3E20">
        <w:rPr>
          <w:rFonts w:ascii="Arial" w:hAnsi="Arial" w:cs="Arial"/>
        </w:rPr>
        <w:t>planbatenheffing</w:t>
      </w:r>
      <w:proofErr w:type="spellEnd"/>
      <w:r w:rsidRPr="005E3E20">
        <w:rPr>
          <w:rFonts w:ascii="Arial" w:hAnsi="Arial" w:cs="Arial"/>
        </w:rPr>
        <w:t>;</w:t>
      </w:r>
    </w:p>
    <w:p w:rsidR="00C44B8E" w:rsidRPr="005E3E20" w:rsidRDefault="00C44B8E" w:rsidP="00C44B8E">
      <w:pPr>
        <w:jc w:val="both"/>
        <w:rPr>
          <w:rFonts w:ascii="Arial" w:hAnsi="Arial" w:cs="Arial"/>
        </w:rPr>
      </w:pPr>
      <w:r w:rsidRPr="005E3E20">
        <w:rPr>
          <w:rFonts w:ascii="Arial" w:hAnsi="Arial" w:cs="Arial"/>
        </w:rPr>
        <w:t xml:space="preserve">12° </w:t>
      </w:r>
      <w:r w:rsidRPr="005E3E20">
        <w:rPr>
          <w:rFonts w:ascii="Arial" w:hAnsi="Arial" w:cs="Arial"/>
        </w:rPr>
        <w:tab/>
        <w:t xml:space="preserve">in voorkomend geval het </w:t>
      </w:r>
      <w:proofErr w:type="spellStart"/>
      <w:r w:rsidRPr="005E3E20">
        <w:rPr>
          <w:rFonts w:ascii="Arial" w:hAnsi="Arial" w:cs="Arial"/>
        </w:rPr>
        <w:t>declaratief</w:t>
      </w:r>
      <w:proofErr w:type="spellEnd"/>
      <w:r w:rsidRPr="005E3E20">
        <w:rPr>
          <w:rFonts w:ascii="Arial" w:hAnsi="Arial" w:cs="Arial"/>
        </w:rPr>
        <w:t xml:space="preserve"> attest, vermeld in artikel 5.4.3, §5.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De Vlaamse Regering kan de bijkomende ruimtelijke gegevens bepalen die in het vergunningenregister opgenomen worden.</w:t>
      </w:r>
    </w:p>
    <w:p w:rsidR="00C44B8E" w:rsidRPr="005E3E20" w:rsidRDefault="00C44B8E" w:rsidP="00C44B8E">
      <w:pPr>
        <w:jc w:val="both"/>
        <w:rPr>
          <w:rFonts w:ascii="Arial" w:hAnsi="Arial" w:cs="Arial"/>
        </w:rPr>
      </w:pPr>
    </w:p>
    <w:p w:rsidR="00C44B8E" w:rsidRPr="00506A1C" w:rsidRDefault="00C44B8E" w:rsidP="00C44B8E">
      <w:pPr>
        <w:jc w:val="both"/>
        <w:rPr>
          <w:rFonts w:ascii="Arial" w:hAnsi="Arial" w:cs="Arial"/>
          <w:sz w:val="28"/>
          <w:szCs w:val="28"/>
        </w:rPr>
      </w:pPr>
      <w:r w:rsidRPr="00506A1C">
        <w:rPr>
          <w:rFonts w:ascii="Arial" w:hAnsi="Arial" w:cs="Arial"/>
          <w:sz w:val="28"/>
          <w:szCs w:val="28"/>
          <w:highlight w:val="yellow"/>
        </w:rPr>
        <w:t>§2. Elke gemeente is verplicht om een vergunningenregister op te maken, te actualiseren, ter inzage te houden van elkeen en er uittreksels uit af te leveren volgens de bepalingen van deze codex.</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 xml:space="preserve">De Vlaamse Regering kan nadere regels bepalen voor de opmaak en de actualisering van het vergunningenregister. Zij kan de specifieke wijze bepalen waarop artikel 261 van het Gemeentedecreet van 15 juli 2005 geoperationaliseerd wordt indien de gemeente zich niet gedraagt naar de bij of krachtens deze afdeling voorgeschreven regelen. </w:t>
      </w:r>
    </w:p>
    <w:p w:rsidR="00C44B8E" w:rsidRPr="005E3E20" w:rsidRDefault="00C44B8E" w:rsidP="00C44B8E">
      <w:pPr>
        <w:jc w:val="both"/>
        <w:rPr>
          <w:rFonts w:ascii="Arial" w:hAnsi="Arial" w:cs="Arial"/>
        </w:rPr>
      </w:pPr>
    </w:p>
    <w:p w:rsidR="00C44B8E" w:rsidRPr="00506A1C" w:rsidRDefault="00C44B8E" w:rsidP="00C44B8E">
      <w:pPr>
        <w:jc w:val="both"/>
        <w:rPr>
          <w:rFonts w:ascii="Arial" w:hAnsi="Arial" w:cs="Arial"/>
        </w:rPr>
      </w:pPr>
      <w:r w:rsidRPr="00506A1C">
        <w:rPr>
          <w:rFonts w:ascii="Arial" w:hAnsi="Arial" w:cs="Arial"/>
          <w:b/>
          <w:highlight w:val="yellow"/>
        </w:rPr>
        <w:t xml:space="preserve">Art. 5.1.3. </w:t>
      </w:r>
      <w:r w:rsidRPr="00506A1C">
        <w:rPr>
          <w:rFonts w:ascii="Arial" w:hAnsi="Arial" w:cs="Arial"/>
          <w:highlight w:val="yellow"/>
        </w:rPr>
        <w:t>§1. Bestaande constructies</w:t>
      </w:r>
      <w:r w:rsidRPr="00506A1C">
        <w:rPr>
          <w:rFonts w:ascii="Arial" w:hAnsi="Arial" w:cs="Arial"/>
        </w:rPr>
        <w:t xml:space="preserve">, met uitzondering van publiciteitsinrichtingen of uithangborden, waarvan door enig rechtens toegelaten bewijsmiddel in de zin van boek III, titel III, hoofdstuk VI van het Burgerlijk Wetboek is aangetoond dat ze gebouwd werden vóór 22 april 1962, worden in het vergunningenregister opgenomen als </w:t>
      </w:r>
      <w:r w:rsidRPr="00506A1C">
        <w:rPr>
          <w:rFonts w:ascii="Arial" w:hAnsi="Arial" w:cs="Arial"/>
          <w:highlight w:val="yellow"/>
        </w:rPr>
        <w:t>“vergund geacht</w:t>
      </w:r>
      <w:r w:rsidRPr="00506A1C">
        <w:rPr>
          <w:rFonts w:ascii="Arial" w:hAnsi="Arial" w:cs="Arial"/>
        </w:rPr>
        <w:t xml:space="preserve">”, onverminderd artikel 4.2.14, §3 en §4. </w:t>
      </w:r>
      <w:r w:rsidRPr="00506A1C">
        <w:rPr>
          <w:rFonts w:ascii="Arial" w:hAnsi="Arial" w:cs="Arial"/>
          <w:highlight w:val="yellow"/>
        </w:rPr>
        <w:t>Op de gemeentelijke overheid rust ter zake een actieve onderzoeksplicht.</w:t>
      </w:r>
      <w:r w:rsidRPr="00506A1C">
        <w:rPr>
          <w:rFonts w:ascii="Arial" w:hAnsi="Arial" w:cs="Arial"/>
        </w:rPr>
        <w:t xml:space="preserve"> </w:t>
      </w:r>
    </w:p>
    <w:p w:rsidR="00C44B8E" w:rsidRPr="003C5024" w:rsidRDefault="00C44B8E" w:rsidP="00C44B8E">
      <w:pPr>
        <w:jc w:val="both"/>
        <w:rPr>
          <w:rFonts w:ascii="Arial" w:hAnsi="Arial" w:cs="Arial"/>
          <w:highlight w:val="yellow"/>
        </w:rPr>
      </w:pPr>
    </w:p>
    <w:p w:rsidR="00C44B8E" w:rsidRPr="005E3E20" w:rsidRDefault="00C44B8E" w:rsidP="00C44B8E">
      <w:pPr>
        <w:jc w:val="both"/>
        <w:rPr>
          <w:rFonts w:ascii="Arial" w:hAnsi="Arial" w:cs="Arial"/>
        </w:rPr>
      </w:pPr>
      <w:r w:rsidRPr="003C5024">
        <w:rPr>
          <w:rFonts w:ascii="Arial" w:hAnsi="Arial" w:cs="Arial"/>
          <w:highlight w:val="yellow"/>
        </w:rPr>
        <w:lastRenderedPageBreak/>
        <w:t>De vaststelling van de aanwezigheid van een geldig bewijs dat de bestaande constructie vóór 22 april 1962 gebouwd werd, en de omschrijving van de aard van dat bewijs, geldt als motivering voor de beslissing tot opname als “vergund geacht”.</w:t>
      </w:r>
      <w:r w:rsidRPr="005E3E20">
        <w:rPr>
          <w:rFonts w:ascii="Arial" w:hAnsi="Arial" w:cs="Arial"/>
        </w:rPr>
        <w:t xml:space="preserve">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De vaststelling van het feit dat de constructie niet meer bestaat, van de afwezigheid van enig bewijsmiddel, of van het feit dat het voorhanden zijnde bewijsmiddel aangetast is door uitdrukkelijk aangegeven onregelmatigheden, geldt als motivering voor de weigering tot opname als “vergund geacht”.</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C43DF">
        <w:rPr>
          <w:rFonts w:ascii="Arial" w:hAnsi="Arial" w:cs="Arial"/>
          <w:highlight w:val="yellow"/>
        </w:rPr>
        <w:t>Een weigering tot opname als “vergund geacht”, wordt per beveiligde zending aan de eigenaar betekend.</w:t>
      </w:r>
      <w:r w:rsidRPr="005E3E20">
        <w:rPr>
          <w:rFonts w:ascii="Arial" w:hAnsi="Arial" w:cs="Arial"/>
        </w:rPr>
        <w:t xml:space="preserve">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06A1C">
        <w:rPr>
          <w:rFonts w:ascii="Arial" w:hAnsi="Arial" w:cs="Arial"/>
        </w:rPr>
        <w:t xml:space="preserve">§2. </w:t>
      </w:r>
      <w:r w:rsidRPr="00506A1C">
        <w:rPr>
          <w:rFonts w:ascii="Arial" w:hAnsi="Arial" w:cs="Arial"/>
          <w:highlight w:val="yellow"/>
        </w:rPr>
        <w:t>Bestaande constructies</w:t>
      </w:r>
      <w:r w:rsidRPr="00506A1C">
        <w:rPr>
          <w:rFonts w:ascii="Arial" w:hAnsi="Arial" w:cs="Arial"/>
        </w:rPr>
        <w:t xml:space="preserve">, met uitzondering van publiciteitsinrichtingen of uithangborden, waarvan door enig rechtens toegelaten bewijsmiddel in de zin van boek III, titel III, hoofdstuk VI van het Burgerlijk Wetboek is aangetoond dat ze gebouwd werden in de periode </w:t>
      </w:r>
      <w:r w:rsidRPr="00506A1C">
        <w:rPr>
          <w:rFonts w:ascii="Arial" w:hAnsi="Arial" w:cs="Arial"/>
          <w:highlight w:val="yellow"/>
        </w:rPr>
        <w:t>vanaf 22 april 1962 tot de eerste inwerkingtreding van het gewestplan</w:t>
      </w:r>
      <w:r w:rsidRPr="00506A1C">
        <w:rPr>
          <w:rFonts w:ascii="Arial" w:hAnsi="Arial" w:cs="Arial"/>
        </w:rPr>
        <w:t xml:space="preserve"> waarbinnen zij gelegen zijn, en </w:t>
      </w:r>
      <w:r w:rsidRPr="00506A1C">
        <w:rPr>
          <w:rFonts w:ascii="Arial" w:hAnsi="Arial" w:cs="Arial"/>
          <w:highlight w:val="yellow"/>
        </w:rPr>
        <w:t xml:space="preserve">waarvan het vergund karakter door de overheid niet is tegengesproken </w:t>
      </w:r>
      <w:r w:rsidRPr="00506A1C">
        <w:rPr>
          <w:rFonts w:ascii="Arial" w:hAnsi="Arial" w:cs="Arial"/>
          <w:sz w:val="28"/>
          <w:szCs w:val="28"/>
          <w:highlight w:val="yellow"/>
        </w:rPr>
        <w:t>middels een proces-verbaal</w:t>
      </w:r>
      <w:r w:rsidRPr="00506A1C">
        <w:rPr>
          <w:rFonts w:ascii="Arial" w:hAnsi="Arial" w:cs="Arial"/>
        </w:rPr>
        <w:t xml:space="preserve"> of een niet anoniem bezwaarschrift, telkens opgesteld binnen </w:t>
      </w:r>
      <w:r w:rsidRPr="00506A1C">
        <w:rPr>
          <w:rFonts w:ascii="Arial" w:hAnsi="Arial" w:cs="Arial"/>
          <w:highlight w:val="yellow"/>
        </w:rPr>
        <w:t xml:space="preserve">een termijn van vijf jaar na het optrekken of plaatsen van de constructie, worden in het vergunningenregister opgenomen als </w:t>
      </w:r>
      <w:r w:rsidRPr="00506A1C">
        <w:rPr>
          <w:rFonts w:ascii="Arial" w:hAnsi="Arial" w:cs="Arial"/>
          <w:sz w:val="28"/>
          <w:szCs w:val="28"/>
          <w:highlight w:val="yellow"/>
        </w:rPr>
        <w:t>“vergund geacht</w:t>
      </w:r>
      <w:r w:rsidRPr="00506A1C">
        <w:rPr>
          <w:rFonts w:ascii="Arial" w:hAnsi="Arial" w:cs="Arial"/>
          <w:highlight w:val="yellow"/>
        </w:rPr>
        <w:t>”,</w:t>
      </w:r>
      <w:r w:rsidRPr="00506A1C">
        <w:rPr>
          <w:rFonts w:ascii="Arial" w:hAnsi="Arial" w:cs="Arial"/>
        </w:rPr>
        <w:t xml:space="preserve"> onverminderd artikel 4.2.14, §3 en §4. </w:t>
      </w:r>
      <w:r w:rsidRPr="007C654E">
        <w:rPr>
          <w:rFonts w:ascii="Arial" w:hAnsi="Arial" w:cs="Arial"/>
          <w:sz w:val="28"/>
          <w:szCs w:val="28"/>
          <w:highlight w:val="yellow"/>
        </w:rPr>
        <w:t>Op de gemeentelijke overheid rust ter zake een actieve onderzoeksplicht.</w:t>
      </w:r>
      <w:r w:rsidRPr="00506A1C">
        <w:rPr>
          <w:rFonts w:ascii="Arial" w:hAnsi="Arial" w:cs="Arial"/>
          <w:highlight w:val="yellow"/>
        </w:rPr>
        <w:t xml:space="preserve"> Het vergunningenregister vermeldt de datum van opname van de constructie als “vergund geacht”.</w:t>
      </w:r>
      <w:r w:rsidRPr="005E3E20">
        <w:rPr>
          <w:rFonts w:ascii="Arial" w:hAnsi="Arial" w:cs="Arial"/>
        </w:rPr>
        <w:t xml:space="preserve">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852E3">
        <w:rPr>
          <w:rFonts w:ascii="Arial" w:hAnsi="Arial" w:cs="Arial"/>
          <w:highlight w:val="yellow"/>
        </w:rPr>
        <w:t>De vaststelling van het feit dat bij de overheid geen geldig tegenbewijs bekend is, geldt als motivering voor een opname als “vergund geacht”.</w:t>
      </w:r>
      <w:r w:rsidRPr="005E3E20">
        <w:rPr>
          <w:rFonts w:ascii="Arial" w:hAnsi="Arial" w:cs="Arial"/>
        </w:rPr>
        <w:t xml:space="preserve"> </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De vaststelling dat bij de overheid een geldig tegenbewijs bekend is, en de omschrijving van de aard daarvan, geldt als motivering voor de weigering tot opname als “vergund geacht”.</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852E3">
        <w:rPr>
          <w:rFonts w:ascii="Arial" w:hAnsi="Arial" w:cs="Arial"/>
          <w:highlight w:val="yellow"/>
        </w:rPr>
        <w:t>Een weigering tot opname als “vergund geacht”, wordt per beveiligde zending aan de eigenaar betekend.</w:t>
      </w:r>
      <w:r w:rsidRPr="005E3E20">
        <w:rPr>
          <w:rFonts w:ascii="Arial" w:hAnsi="Arial" w:cs="Arial"/>
        </w:rPr>
        <w:t xml:space="preserve"> Deze mededelingsplicht geldt niet ten aanzien van die constructies waarvoor reeds een gemotiveerde mededeling werd verricht bij de opmaak van het ontwerp van vergunningenregister.</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7C654E">
        <w:rPr>
          <w:rFonts w:ascii="Arial" w:hAnsi="Arial" w:cs="Arial"/>
          <w:highlight w:val="green"/>
        </w:rPr>
        <w:t>§3. De opname of de weigering tot opname van een constructie als “vergund geacht” in het vergunningenregister kan worden bestreden met een beroep bij de Raad voor vergunningsbetwistingen, overeenkomstig en met inachtneming van de regelen, vermeld in hoofdstuk VIII van titel IV. Artikel 14, §3, van de gecoördineerde wetten op de Raad van State is van overeenkomstige toepassing.</w:t>
      </w:r>
    </w:p>
    <w:p w:rsidR="00C44B8E" w:rsidRPr="005E3E20" w:rsidRDefault="00C44B8E" w:rsidP="00C44B8E">
      <w:pPr>
        <w:jc w:val="both"/>
        <w:rPr>
          <w:rFonts w:ascii="Arial" w:hAnsi="Arial" w:cs="Arial"/>
          <w:b/>
        </w:rPr>
      </w:pPr>
    </w:p>
    <w:p w:rsidR="00C44B8E" w:rsidRPr="005E3E20" w:rsidRDefault="00C44B8E" w:rsidP="00C44B8E">
      <w:pPr>
        <w:jc w:val="both"/>
        <w:rPr>
          <w:rFonts w:ascii="Arial" w:hAnsi="Arial" w:cs="Arial"/>
        </w:rPr>
      </w:pPr>
      <w:r w:rsidRPr="005E3E20">
        <w:rPr>
          <w:rFonts w:ascii="Arial" w:hAnsi="Arial" w:cs="Arial"/>
          <w:b/>
        </w:rPr>
        <w:t xml:space="preserve">Art. 5.1.4. </w:t>
      </w:r>
      <w:r w:rsidRPr="005E3E20">
        <w:rPr>
          <w:rFonts w:ascii="Arial" w:hAnsi="Arial" w:cs="Arial"/>
        </w:rPr>
        <w:t>§1. De overheden die beslissingen nemen in verband met de vergunningverlening in het kader van deze codex sturen ambtshalve een afschrift van elke beslissing naar het college van burgemeester en schepenen van de gemeente waar het betrokken onroerend goed gelegen is.</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De overheden die betrokken zijn in een procedure die betrekking heeft op een betwisting in het kader van deze codex sturen ambtshalve een afschrift van elke dagvaarding of verzoekschrift, elke voorziening in hoger beroep of in cassatie, naar het college van burgemeester en schepenen van de gemeente waar het betrokken onroerend goed gelegen is. Iedere in de zaak gewezen beslissing wordt ambtshalve doorgestuurd naar het college van burgemeester en schepenen van de gemeente waar het betrokken onroerend goed gelegen is.</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De overheden die belast zijn met het bezorgen van de afschriften, vermeld in het eerste en tweede lid, zijn verantwoordelijk voor de overeenstemming van deze afschriften met de stukken die zij in hun bezit hebben.</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rPr>
        <w:t>§2. De Vlaamse Regering kan nadere regelen bepalen betreffende de informatieplichten, vermeld in §1.</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b/>
        </w:rPr>
        <w:t xml:space="preserve">Art. 5.1.5. </w:t>
      </w:r>
      <w:r w:rsidRPr="005E3E20">
        <w:rPr>
          <w:rFonts w:ascii="Arial" w:hAnsi="Arial" w:cs="Arial"/>
        </w:rPr>
        <w:t xml:space="preserve">De gegevens, vermeld in artikel 5.1.2, §1, tweede en derde lid, worden geregistreerd binnen een termijn van vijf werkdagen, hetzij na de beslissing van het college van burgemeester en </w:t>
      </w:r>
      <w:r w:rsidRPr="005E3E20">
        <w:rPr>
          <w:rFonts w:ascii="Arial" w:hAnsi="Arial" w:cs="Arial"/>
        </w:rPr>
        <w:lastRenderedPageBreak/>
        <w:t xml:space="preserve">schepenen, hetzij na de ontvangst van de betrokken informatie. </w:t>
      </w:r>
      <w:r w:rsidRPr="007C654E">
        <w:rPr>
          <w:rFonts w:ascii="Arial" w:hAnsi="Arial" w:cs="Arial"/>
          <w:highlight w:val="yellow"/>
        </w:rPr>
        <w:t>Het college van burgemeester en schepenen is verantwoordelijk voor de overeenstemming van het vergunningenregister met de stukken die erin moeten worden opgenomen.</w:t>
      </w:r>
    </w:p>
    <w:p w:rsidR="00C44B8E" w:rsidRPr="005E3E20" w:rsidRDefault="00C44B8E" w:rsidP="00C44B8E">
      <w:pPr>
        <w:jc w:val="both"/>
        <w:rPr>
          <w:rFonts w:ascii="Arial" w:hAnsi="Arial" w:cs="Arial"/>
        </w:rPr>
      </w:pPr>
      <w:r w:rsidRPr="005E3E20">
        <w:rPr>
          <w:rFonts w:ascii="Arial" w:hAnsi="Arial" w:cs="Arial"/>
        </w:rPr>
        <w:t xml:space="preserve"> </w:t>
      </w:r>
    </w:p>
    <w:p w:rsidR="00C44B8E" w:rsidRPr="005E3E20" w:rsidRDefault="00C44B8E" w:rsidP="00C44B8E">
      <w:pPr>
        <w:jc w:val="center"/>
        <w:rPr>
          <w:rFonts w:ascii="Arial" w:hAnsi="Arial" w:cs="Arial"/>
          <w:b/>
        </w:rPr>
      </w:pPr>
      <w:r w:rsidRPr="005E3E20">
        <w:rPr>
          <w:rFonts w:ascii="Arial" w:hAnsi="Arial" w:cs="Arial"/>
          <w:b/>
        </w:rPr>
        <w:t>AFDELING 3. Bepaling, aan beide registers gemeen</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E3E20">
        <w:rPr>
          <w:rFonts w:ascii="Arial" w:hAnsi="Arial" w:cs="Arial"/>
          <w:b/>
        </w:rPr>
        <w:t xml:space="preserve">Art. 5.1.6. </w:t>
      </w:r>
      <w:r w:rsidRPr="005B6B21">
        <w:rPr>
          <w:rFonts w:ascii="Arial" w:hAnsi="Arial" w:cs="Arial"/>
          <w:highlight w:val="yellow"/>
        </w:rPr>
        <w:t>Het plannenregister, het vergunningenregister</w:t>
      </w:r>
      <w:r w:rsidRPr="005E3E20">
        <w:rPr>
          <w:rFonts w:ascii="Arial" w:hAnsi="Arial" w:cs="Arial"/>
        </w:rPr>
        <w:t xml:space="preserve"> en de inhouden van beide registers, worden beschouwd als een bestuursdocument, vermeld in artikel 3, 4°, van het decreet van 26 maart 2004 betreffende de openbaarheid van bestuur.</w:t>
      </w:r>
    </w:p>
    <w:p w:rsidR="00C44B8E" w:rsidRPr="005E3E20" w:rsidRDefault="00C44B8E" w:rsidP="00C44B8E">
      <w:pPr>
        <w:jc w:val="both"/>
        <w:rPr>
          <w:rFonts w:ascii="Arial" w:hAnsi="Arial" w:cs="Arial"/>
        </w:rPr>
      </w:pPr>
    </w:p>
    <w:p w:rsidR="00C44B8E" w:rsidRPr="005E3E20" w:rsidRDefault="00C44B8E" w:rsidP="00C44B8E">
      <w:pPr>
        <w:jc w:val="both"/>
        <w:rPr>
          <w:rFonts w:ascii="Arial" w:hAnsi="Arial" w:cs="Arial"/>
        </w:rPr>
      </w:pPr>
      <w:r w:rsidRPr="005B6B21">
        <w:rPr>
          <w:rFonts w:ascii="Arial" w:hAnsi="Arial" w:cs="Arial"/>
          <w:highlight w:val="yellow"/>
        </w:rPr>
        <w:t>Beide registers zijn toegankelijk voor het publiek in het gemeentehuis.</w:t>
      </w:r>
      <w:r w:rsidRPr="005E3E20">
        <w:rPr>
          <w:rFonts w:ascii="Arial" w:hAnsi="Arial" w:cs="Arial"/>
        </w:rPr>
        <w:t xml:space="preserve"> </w:t>
      </w:r>
    </w:p>
    <w:p w:rsidR="00C44B8E" w:rsidRPr="005E3E20" w:rsidRDefault="00C44B8E" w:rsidP="00C44B8E">
      <w:pPr>
        <w:jc w:val="both"/>
        <w:rPr>
          <w:rFonts w:ascii="Arial" w:hAnsi="Arial" w:cs="Arial"/>
        </w:rPr>
      </w:pPr>
    </w:p>
    <w:sectPr w:rsidR="00C44B8E" w:rsidRPr="005E3E20" w:rsidSect="002A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defaultTabStop w:val="708"/>
  <w:hyphenationZone w:val="425"/>
  <w:characterSpacingControl w:val="doNotCompress"/>
  <w:compat/>
  <w:rsids>
    <w:rsidRoot w:val="00E565AF"/>
    <w:rsid w:val="002A5952"/>
    <w:rsid w:val="00893615"/>
    <w:rsid w:val="00C44B8E"/>
    <w:rsid w:val="00E565A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65AF"/>
    <w:pPr>
      <w:widowControl w:val="0"/>
      <w:spacing w:after="0" w:line="240" w:lineRule="auto"/>
    </w:pPr>
    <w:rPr>
      <w:rFonts w:ascii="Times New Roman" w:eastAsia="Times New Roman" w:hAnsi="Times New Roman" w:cs="Times New Roman"/>
      <w:snapToGrid w:val="0"/>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1764</Words>
  <Characters>9707</Characters>
  <Application>Microsoft Office Word</Application>
  <DocSecurity>0</DocSecurity>
  <Lines>80</Lines>
  <Paragraphs>22</Paragraphs>
  <ScaleCrop>false</ScaleCrop>
  <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2</cp:revision>
  <dcterms:created xsi:type="dcterms:W3CDTF">2011-11-16T19:02:00Z</dcterms:created>
  <dcterms:modified xsi:type="dcterms:W3CDTF">2011-11-17T10:14:00Z</dcterms:modified>
</cp:coreProperties>
</file>